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9E" w:rsidRDefault="0015239E" w:rsidP="0015239E">
      <w:pPr>
        <w:rPr>
          <w:b/>
          <w:bCs/>
          <w:color w:val="000000"/>
          <w:sz w:val="28"/>
          <w:szCs w:val="28"/>
        </w:rPr>
      </w:pPr>
    </w:p>
    <w:p w:rsidR="0015239E" w:rsidRPr="0015239E" w:rsidRDefault="0015239E" w:rsidP="0015239E">
      <w:pPr>
        <w:rPr>
          <w:b/>
          <w:bCs/>
          <w:color w:val="000000"/>
          <w:sz w:val="36"/>
          <w:szCs w:val="28"/>
        </w:rPr>
      </w:pPr>
      <w:r w:rsidRPr="0015239E">
        <w:rPr>
          <w:b/>
          <w:bCs/>
          <w:color w:val="000000"/>
          <w:sz w:val="36"/>
          <w:szCs w:val="28"/>
        </w:rPr>
        <w:t>PRESSEMITTEILUNG</w:t>
      </w:r>
    </w:p>
    <w:p w:rsidR="0015239E" w:rsidRPr="00AE0AB7" w:rsidRDefault="00501885" w:rsidP="0015239E">
      <w:pPr>
        <w:rPr>
          <w:b/>
          <w:sz w:val="28"/>
        </w:rPr>
      </w:pPr>
      <w:r>
        <w:rPr>
          <w:b/>
          <w:bCs/>
          <w:color w:val="000000"/>
          <w:sz w:val="28"/>
          <w:szCs w:val="28"/>
        </w:rPr>
        <w:br/>
      </w:r>
      <w:r w:rsidR="00AE0AB7" w:rsidRPr="00AE0AB7">
        <w:rPr>
          <w:b/>
          <w:sz w:val="28"/>
        </w:rPr>
        <w:t xml:space="preserve">Einwendungen gegen </w:t>
      </w:r>
      <w:proofErr w:type="spellStart"/>
      <w:r w:rsidR="00AE0AB7" w:rsidRPr="00AE0AB7">
        <w:rPr>
          <w:b/>
          <w:sz w:val="28"/>
        </w:rPr>
        <w:t>SuedLink</w:t>
      </w:r>
      <w:proofErr w:type="spellEnd"/>
    </w:p>
    <w:p w:rsidR="0015239E" w:rsidRPr="00AE0AB7" w:rsidRDefault="00AE0AB7" w:rsidP="0015239E">
      <w:pPr>
        <w:rPr>
          <w:b/>
        </w:rPr>
      </w:pPr>
      <w:r w:rsidRPr="00AE0AB7">
        <w:rPr>
          <w:b/>
        </w:rPr>
        <w:t xml:space="preserve">Informationsveranstaltung in Bad </w:t>
      </w:r>
      <w:proofErr w:type="spellStart"/>
      <w:r w:rsidRPr="00AE0AB7">
        <w:rPr>
          <w:b/>
        </w:rPr>
        <w:t>Salzungen</w:t>
      </w:r>
      <w:proofErr w:type="spellEnd"/>
    </w:p>
    <w:p w:rsidR="00AE0AB7" w:rsidRPr="0015239E" w:rsidRDefault="00AE0AB7" w:rsidP="0015239E"/>
    <w:p w:rsidR="00B3666B" w:rsidRDefault="00AE0AB7" w:rsidP="0015239E">
      <w:pPr>
        <w:pStyle w:val="KeinLeerraum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WARTBURGKREIS. </w:t>
      </w:r>
      <w:r w:rsidR="006F707C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Der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Wartburgkreis und der Verein „Thüringer gegen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SuedLink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“ laden gemeinsam zu einer Informationsveranstaltung</w:t>
      </w:r>
      <w:r w:rsidR="00FF51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am kommenden Dienstag, 28. Mai 2019, um 18.00 Uhr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ein. </w:t>
      </w:r>
      <w:r w:rsidR="00FF51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In der Aula des Bad </w:t>
      </w:r>
      <w:proofErr w:type="spellStart"/>
      <w:r w:rsidR="00FF51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Salzunger</w:t>
      </w:r>
      <w:proofErr w:type="spellEnd"/>
      <w:r w:rsidR="00FF51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Gymnasiums erhalten Interessierte Informationen zu der geplanten Höchstspannungs-Gleichstromtrasse, die</w:t>
      </w:r>
      <w:r w:rsidR="006F707C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von der Nordseeküste bis nach Bayern und Baden-Württemberg führen soll und</w:t>
      </w:r>
      <w:r w:rsidR="00FF51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in mehreren Planungsvarianten auch den Wartburgkreis berührt. Im besonderen Fokus soll die </w:t>
      </w:r>
      <w:r w:rsidR="006F707C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derzeit laufende Auslegung der Planungsunterlagen und die Möglichkeit von Einwendungen stehen. </w:t>
      </w:r>
    </w:p>
    <w:p w:rsidR="00AE0AB7" w:rsidRDefault="006F707C" w:rsidP="0015239E">
      <w:pPr>
        <w:pStyle w:val="KeinLeerraum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Der Wartburgkreis ist sowohl vom Abschnitt</w:t>
      </w:r>
      <w:bookmarkStart w:id="0" w:name="_GoBack"/>
      <w:bookmarkEnd w:id="0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C – von Norden kommend bis etwa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Gerstungen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– als auch vom Abschnitt D, der</w:t>
      </w:r>
      <w:r w:rsidR="00D610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ab </w:t>
      </w:r>
      <w:proofErr w:type="spellStart"/>
      <w:r w:rsidR="00D610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Gerstungen</w:t>
      </w:r>
      <w:proofErr w:type="spellEnd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Richtung Süden in den Kreis Schmalkalden-Meiningen führen soll, betroffen. </w:t>
      </w:r>
      <w:r w:rsidR="00B3666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Hier gelten unterschiedliche Fristen, in denen Einwendungen an die Bundesnetzagentur gesendet werden können: Abschnitt C bis zum 7. Juni, Abschnitt D bis zum 2</w:t>
      </w:r>
      <w:r w:rsidR="0019391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4</w:t>
      </w:r>
      <w:r w:rsidR="00B3666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. Juni.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Einwendungen können nicht nur die potentiell betroffenen Grundstückseigentümer, sondern alle Bürger und </w:t>
      </w:r>
      <w:r w:rsidR="00D610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auch die Kommunen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vorbringen.</w:t>
      </w:r>
    </w:p>
    <w:p w:rsidR="006F707C" w:rsidRDefault="006F707C" w:rsidP="0015239E">
      <w:pPr>
        <w:pStyle w:val="KeinLeerraum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6F707C" w:rsidRDefault="006F707C" w:rsidP="0015239E">
      <w:pPr>
        <w:pStyle w:val="KeinLeerraum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Sulzberger Gymnasium, Haus II</w:t>
      </w:r>
    </w:p>
    <w:p w:rsidR="006F707C" w:rsidRDefault="006F707C" w:rsidP="0015239E">
      <w:pPr>
        <w:pStyle w:val="KeinLeerraum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Otto-Grotewohl-Straße 79</w:t>
      </w:r>
    </w:p>
    <w:p w:rsidR="006F707C" w:rsidRDefault="006F707C" w:rsidP="0015239E">
      <w:pPr>
        <w:pStyle w:val="KeinLeerraum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Bad </w:t>
      </w:r>
      <w:proofErr w:type="spellStart"/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Salzungen</w:t>
      </w:r>
      <w:proofErr w:type="spellEnd"/>
    </w:p>
    <w:p w:rsidR="006F707C" w:rsidRDefault="006F707C" w:rsidP="0015239E">
      <w:pPr>
        <w:pStyle w:val="KeinLeerraum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28.05.2019, 18.00 Uhr</w:t>
      </w:r>
    </w:p>
    <w:p w:rsidR="00AE0AB7" w:rsidRDefault="00AE0AB7" w:rsidP="0015239E">
      <w:pPr>
        <w:pStyle w:val="KeinLeerraum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9A186E" w:rsidRPr="0015239E" w:rsidRDefault="009A186E" w:rsidP="0015239E">
      <w:pPr>
        <w:pStyle w:val="KeinLeerraum"/>
        <w:rPr>
          <w:rFonts w:ascii="Arial" w:hAnsi="Arial" w:cs="Arial"/>
          <w:color w:val="000000"/>
          <w:sz w:val="24"/>
          <w:szCs w:val="24"/>
        </w:rPr>
      </w:pPr>
    </w:p>
    <w:sectPr w:rsidR="009A186E" w:rsidRPr="0015239E" w:rsidSect="009A186E">
      <w:headerReference w:type="default" r:id="rId9"/>
      <w:footerReference w:type="default" r:id="rId10"/>
      <w:pgSz w:w="11906" w:h="16838"/>
      <w:pgMar w:top="2127" w:right="1416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6A" w:rsidRDefault="0089366A" w:rsidP="00A31447">
      <w:pPr>
        <w:spacing w:line="240" w:lineRule="auto"/>
      </w:pPr>
      <w:r>
        <w:separator/>
      </w:r>
    </w:p>
  </w:endnote>
  <w:endnote w:type="continuationSeparator" w:id="0">
    <w:p w:rsidR="0089366A" w:rsidRDefault="0089366A" w:rsidP="00A31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47" w:rsidRDefault="0089366A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CE28A" wp14:editId="326B879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197725" cy="379095"/>
          <wp:effectExtent l="0" t="0" r="3175" b="1905"/>
          <wp:wrapNone/>
          <wp:docPr id="2" name="Bild 2" descr="wartburgkreis-bogen_druc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tburgkreis-bogen_druc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7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89" w:type="dxa"/>
      <w:tblLook w:val="04A0" w:firstRow="1" w:lastRow="0" w:firstColumn="1" w:lastColumn="0" w:noHBand="0" w:noVBand="1"/>
    </w:tblPr>
    <w:tblGrid>
      <w:gridCol w:w="1242"/>
      <w:gridCol w:w="4111"/>
      <w:gridCol w:w="4536"/>
    </w:tblGrid>
    <w:tr w:rsidR="00A31447" w:rsidTr="00A0331D">
      <w:tc>
        <w:tcPr>
          <w:tcW w:w="1242" w:type="dxa"/>
          <w:shd w:val="clear" w:color="auto" w:fill="auto"/>
        </w:tcPr>
        <w:p w:rsidR="00A31447" w:rsidRDefault="00A31447">
          <w:pPr>
            <w:pStyle w:val="Fuzeile"/>
          </w:pPr>
        </w:p>
      </w:tc>
      <w:tc>
        <w:tcPr>
          <w:tcW w:w="4111" w:type="dxa"/>
          <w:shd w:val="clear" w:color="auto" w:fill="auto"/>
        </w:tcPr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Landratsamt Wartburgkreis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Pressestelle, Büro Landrat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Erzberger Allee 14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 xml:space="preserve">36433 Bad </w:t>
          </w:r>
          <w:proofErr w:type="spellStart"/>
          <w:r w:rsidRPr="00A0331D">
            <w:rPr>
              <w:sz w:val="16"/>
              <w:szCs w:val="16"/>
            </w:rPr>
            <w:t>Salzungen</w:t>
          </w:r>
          <w:proofErr w:type="spellEnd"/>
        </w:p>
      </w:tc>
      <w:tc>
        <w:tcPr>
          <w:tcW w:w="4536" w:type="dxa"/>
          <w:shd w:val="clear" w:color="auto" w:fill="auto"/>
        </w:tcPr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Ihre Ansprechpartnerin: Sandra Blume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E-Mail: pressestelle@wartburgkreis.de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Telefon: 03695 615104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Mobil: 0179 8699101</w:t>
          </w:r>
        </w:p>
      </w:tc>
    </w:tr>
  </w:tbl>
  <w:p w:rsidR="00A31447" w:rsidRDefault="00A31447" w:rsidP="00A314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6A" w:rsidRDefault="0089366A" w:rsidP="00A31447">
      <w:pPr>
        <w:spacing w:line="240" w:lineRule="auto"/>
      </w:pPr>
      <w:r>
        <w:separator/>
      </w:r>
    </w:p>
  </w:footnote>
  <w:footnote w:type="continuationSeparator" w:id="0">
    <w:p w:rsidR="0089366A" w:rsidRDefault="0089366A" w:rsidP="00A31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01" w:rsidRPr="00E228E4" w:rsidRDefault="0089366A" w:rsidP="00A20101">
    <w:pPr>
      <w:ind w:left="-709"/>
      <w:jc w:val="right"/>
      <w:rPr>
        <w:rFonts w:ascii="Trajan" w:hAnsi="Trajan" w:cs="Times New Roman"/>
        <w:cap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A11595E" wp14:editId="269E2778">
          <wp:simplePos x="0" y="0"/>
          <wp:positionH relativeFrom="column">
            <wp:posOffset>-720090</wp:posOffset>
          </wp:positionH>
          <wp:positionV relativeFrom="paragraph">
            <wp:posOffset>-356235</wp:posOffset>
          </wp:positionV>
          <wp:extent cx="7200265" cy="1110615"/>
          <wp:effectExtent l="0" t="0" r="635" b="0"/>
          <wp:wrapNone/>
          <wp:docPr id="1" name="Bild 1" descr="wartburgkreis-kopf_druck_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rtburgkreis-kopf_druck_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01">
      <w:tab/>
    </w:r>
  </w:p>
  <w:p w:rsidR="00A31447" w:rsidRDefault="00A314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511"/>
    <w:multiLevelType w:val="multilevel"/>
    <w:tmpl w:val="32E27B6A"/>
    <w:styleLink w:val="NummerierungohneabschliePunkt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>
    <w:nsid w:val="797835DE"/>
    <w:multiLevelType w:val="hybridMultilevel"/>
    <w:tmpl w:val="424A6404"/>
    <w:lvl w:ilvl="0" w:tplc="87043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E7D85"/>
    <w:multiLevelType w:val="multilevel"/>
    <w:tmpl w:val="23B89C38"/>
    <w:lvl w:ilvl="0">
      <w:start w:val="1"/>
      <w:numFmt w:val="decimal"/>
      <w:pStyle w:val="berschrift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A"/>
    <w:rsid w:val="000A4FA0"/>
    <w:rsid w:val="000B576F"/>
    <w:rsid w:val="0015239E"/>
    <w:rsid w:val="0019391B"/>
    <w:rsid w:val="002D2F5F"/>
    <w:rsid w:val="003C4EF5"/>
    <w:rsid w:val="00421F45"/>
    <w:rsid w:val="00501885"/>
    <w:rsid w:val="005741A5"/>
    <w:rsid w:val="00616C23"/>
    <w:rsid w:val="006577CB"/>
    <w:rsid w:val="006F707C"/>
    <w:rsid w:val="00711502"/>
    <w:rsid w:val="00752229"/>
    <w:rsid w:val="0089366A"/>
    <w:rsid w:val="00927D82"/>
    <w:rsid w:val="009A186E"/>
    <w:rsid w:val="00A0331D"/>
    <w:rsid w:val="00A20101"/>
    <w:rsid w:val="00A31447"/>
    <w:rsid w:val="00AE0AB7"/>
    <w:rsid w:val="00AE5EFF"/>
    <w:rsid w:val="00B3666B"/>
    <w:rsid w:val="00CE7B1C"/>
    <w:rsid w:val="00CF6215"/>
    <w:rsid w:val="00D6107B"/>
    <w:rsid w:val="00D86C24"/>
    <w:rsid w:val="00E115E3"/>
    <w:rsid w:val="00E228E4"/>
    <w:rsid w:val="00F22B89"/>
    <w:rsid w:val="00FA19FD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5E3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15E3"/>
    <w:pPr>
      <w:keepNext/>
      <w:numPr>
        <w:numId w:val="1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5E3"/>
    <w:pPr>
      <w:keepNext/>
      <w:numPr>
        <w:ilvl w:val="1"/>
        <w:numId w:val="1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15E3"/>
    <w:pPr>
      <w:keepNext/>
      <w:numPr>
        <w:ilvl w:val="2"/>
        <w:numId w:val="1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115E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115E3"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115E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15E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E115E3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E115E3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E115E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E115E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E115E3"/>
    <w:rPr>
      <w:b/>
      <w:bCs/>
      <w:sz w:val="22"/>
      <w:szCs w:val="22"/>
    </w:rPr>
  </w:style>
  <w:style w:type="numbering" w:customStyle="1" w:styleId="NummerierungohneabschliePunkt">
    <w:name w:val="Nummerierung_ohne_abschließ_Punkt"/>
    <w:uiPriority w:val="99"/>
    <w:rsid w:val="000B576F"/>
    <w:pPr>
      <w:numPr>
        <w:numId w:val="13"/>
      </w:numPr>
    </w:pPr>
  </w:style>
  <w:style w:type="paragraph" w:styleId="Kopfzeile">
    <w:name w:val="header"/>
    <w:basedOn w:val="Standard"/>
    <w:link w:val="KopfzeileZchn"/>
    <w:rsid w:val="00A31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31447"/>
    <w:rPr>
      <w:sz w:val="24"/>
      <w:szCs w:val="24"/>
    </w:rPr>
  </w:style>
  <w:style w:type="paragraph" w:styleId="Fuzeile">
    <w:name w:val="footer"/>
    <w:basedOn w:val="Standard"/>
    <w:link w:val="FuzeileZchn"/>
    <w:rsid w:val="00A314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31447"/>
    <w:rPr>
      <w:sz w:val="24"/>
      <w:szCs w:val="24"/>
    </w:rPr>
  </w:style>
  <w:style w:type="table" w:styleId="Tabellenraster">
    <w:name w:val="Table Grid"/>
    <w:basedOn w:val="NormaleTabelle"/>
    <w:rsid w:val="00A3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1447"/>
    <w:rPr>
      <w:color w:val="0000FF"/>
      <w:u w:val="single"/>
    </w:rPr>
  </w:style>
  <w:style w:type="paragraph" w:styleId="KeinLeerraum">
    <w:name w:val="No Spacing"/>
    <w:uiPriority w:val="1"/>
    <w:qFormat/>
    <w:rsid w:val="00421F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21F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D61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1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5E3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15E3"/>
    <w:pPr>
      <w:keepNext/>
      <w:numPr>
        <w:numId w:val="1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5E3"/>
    <w:pPr>
      <w:keepNext/>
      <w:numPr>
        <w:ilvl w:val="1"/>
        <w:numId w:val="1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15E3"/>
    <w:pPr>
      <w:keepNext/>
      <w:numPr>
        <w:ilvl w:val="2"/>
        <w:numId w:val="1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115E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115E3"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115E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15E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E115E3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E115E3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E115E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E115E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E115E3"/>
    <w:rPr>
      <w:b/>
      <w:bCs/>
      <w:sz w:val="22"/>
      <w:szCs w:val="22"/>
    </w:rPr>
  </w:style>
  <w:style w:type="numbering" w:customStyle="1" w:styleId="NummerierungohneabschliePunkt">
    <w:name w:val="Nummerierung_ohne_abschließ_Punkt"/>
    <w:uiPriority w:val="99"/>
    <w:rsid w:val="000B576F"/>
    <w:pPr>
      <w:numPr>
        <w:numId w:val="13"/>
      </w:numPr>
    </w:pPr>
  </w:style>
  <w:style w:type="paragraph" w:styleId="Kopfzeile">
    <w:name w:val="header"/>
    <w:basedOn w:val="Standard"/>
    <w:link w:val="KopfzeileZchn"/>
    <w:rsid w:val="00A31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31447"/>
    <w:rPr>
      <w:sz w:val="24"/>
      <w:szCs w:val="24"/>
    </w:rPr>
  </w:style>
  <w:style w:type="paragraph" w:styleId="Fuzeile">
    <w:name w:val="footer"/>
    <w:basedOn w:val="Standard"/>
    <w:link w:val="FuzeileZchn"/>
    <w:rsid w:val="00A314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31447"/>
    <w:rPr>
      <w:sz w:val="24"/>
      <w:szCs w:val="24"/>
    </w:rPr>
  </w:style>
  <w:style w:type="table" w:styleId="Tabellenraster">
    <w:name w:val="Table Grid"/>
    <w:basedOn w:val="NormaleTabelle"/>
    <w:rsid w:val="00A3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1447"/>
    <w:rPr>
      <w:color w:val="0000FF"/>
      <w:u w:val="single"/>
    </w:rPr>
  </w:style>
  <w:style w:type="paragraph" w:styleId="KeinLeerraum">
    <w:name w:val="No Spacing"/>
    <w:uiPriority w:val="1"/>
    <w:qFormat/>
    <w:rsid w:val="00421F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21F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D61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1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meS\AppData\Local\Temp\notesACACA4\20140129_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EE4F-1974-46E5-9CD6-5A4CC431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20140129_Pressemitteilung.dot</Template>
  <TotalTime>0</TotalTime>
  <Pages>1</Pages>
  <Words>163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Wartburgkreis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Sandra Blume</dc:creator>
  <cp:lastModifiedBy>Astrid Ißleib</cp:lastModifiedBy>
  <cp:revision>5</cp:revision>
  <cp:lastPrinted>2019-05-21T12:52:00Z</cp:lastPrinted>
  <dcterms:created xsi:type="dcterms:W3CDTF">2019-05-21T11:45:00Z</dcterms:created>
  <dcterms:modified xsi:type="dcterms:W3CDTF">2019-05-21T14:51:00Z</dcterms:modified>
</cp:coreProperties>
</file>